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司法局2022年中央政法纪检监察转移支付资金 转移支付</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米东区司法局机关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米东区司法局机关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李小兵</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2023年05月21日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关于提前下达2022年中央政法纪检监察转移支付资金预算的通知》（乌财行[2021]177号）》，司法局2022年中央政法纪检监察转移支付资金项目，是为帮助地方提高政法部门政法部门经费保障水平，促进不同地区政法工作协调发展，由中央、自治区财政安排的专项转移支付资金，统筹用于政法机关和纪检监察机关办案（业务）经费及业务装备经费保障。办案（业务）经费用于与政法机关办理案件（业务）直接相关的办案（业务）支出，业务装备经费用于政法机关购置各类业务装备支出。</w:t>
        <w:br/>
        <w:t xml:space="preserve">经《关于提前下达2022年中央政法纪检监察转移支付资金预算的通知》（乌财行[2021]177号）》批准， 项目系2022年中央等资金，共安排预算137万元，于2022年年中追加预算批复项目，区财政局拨付137万元，资金到位率100%，全年执行84.58万元，执行率61.74%。 </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 xml:space="preserve">该项目的年度绩效目标为：中央政法纪检监察转移支付资金主要用于司法局机关及各司法所办案业务经费不足部分的补助，保障单位各项工作正常开展。 </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 ：司法局2022年中央政法纪检监察转移支付资金项目 </w:t>
        <w:br/>
        <w:t>（2）绩效评价范围：</w:t>
        <w:br/>
        <w:t>1.项目范围：司法局2022年中央政法纪检监察转移支付资金的完成情况、资金投入的运行情况、项目实施后产生的绩效及影响效果。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根据本项目（司法局2022年中央政法纪检监察转移支付资金项目） 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司法局2022年中央政法纪检监察转移支付资金项目进行客观评价，最终评分结果为：总分为98.09分，绩效评级为“优” 。</w:t>
        <w:br/>
        <w:t>项 目各部分权重和绩效分值如附表所示：</w:t>
        <w:br/>
        <w:t>（二）主要绩效 </w:t>
        <w:br/>
        <w:t>该项目资金区财政及时拨付，单位在此次评价期间内，有序完成设定目标的工作任务：2022年米东区司法局认真贯彻落实党的十九届历次全会和党的二十大会议精神及第三次中央新疆工作座谈会精神，紧扣区委、区政府中心工作和上级司法行政部门工作部署，全面履行司法行政职责，贯彻落实“谁执法谁普法”责任制，严格按照“谁执法谁普法、谁主管谁普法、谁服务谁普法”要求，推动普法责任制落到实处；认真学习“枫桥经验”大力加强人民调解规范化建设，2022年共计排查各类社会矛盾纠纷1302件，调处1302件，调解成功率100%，完善公共法律服务体系，实现全区公共法律服务工作全覆盖，加大法律援助、公共法律服务宣传力度，2022年共受理法律援助案件226件，接待群众法律咨询 1172 余人次，有效维护群众的合法权益，社区矫正、人民调解、法制宣传等各项工作有序开展，较好地完成了年初设定的目标。</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本指标权重分4分，得4分。</w:t>
        <w:br/>
        <w:t>立项程序规范性: 项目按照规定的程序申请设立，经乌财行[2022]109号审批，材料符合相关要求，故立项程序规范，本指标权重分为4分，得4分。</w:t>
        <w:br/>
        <w:t>综上，该指标满分8分，得分8分，得分率100%。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权重分为3分，得分3分。</w:t>
        <w:br/>
        <w:t>绩效目标明确性： 单位已编制《2022年中央和自治区政法纪检监察转移支付资金》目标申报表。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权重分为3分，得分3分。</w:t>
        <w:br/>
        <w:t>综上，该指标满分6分，得分6分，得分率为100%。</w:t>
        <w:br/>
        <w:t>3.资金投入</w:t>
        <w:br/>
        <w:t>预算编制科学性 ：根据资金批复文件，项目预算内容与项目内容相匹配，预算额度测算依据较为充分，预算确定的项目分配金额基本与工作任务相匹配。预算测算内容符合相关政策文件规定范围，不存在重复测算。故预算编制科学性指标权重分为3分，得分3分。</w:t>
        <w:br/>
        <w:t>资金分配合理性  ：根据《关于提前下达2022年中央政法纪检监察转移支付资金预算的通知》（乌财行[2021]177号）》文件精神，该部分资金用于办案（业务）经费及业务装备经费。办案（业务）经费102万元，业务装备经费34万元。故资金分配合理性指标权重分为3分，得分3分。</w:t>
        <w:br/>
        <w:t>综上，该指标满分6分，得分6分，得分率为100%。</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项目过程指标由2个二级指标和5个三级指标构成，权重为20分，实际得分18.09分。</w:t>
        <w:br/>
        <w:t>1.资金管理</w:t>
        <w:br/>
        <w:t>资金到位率  ：该项目资金由财政拨付，全年预算137万元，区财政局下拨137万元，资金到位率100%，资金支付根据项目实施进度执行，分批支付。故资金到位率指标权重分为5分，得分5分。</w:t>
        <w:br/>
        <w:t>预算执行率 ：该项目全年拨付资金137万元，实际支付资金84.57万元，预算执行率61.73%。故预算执行率权重分为5分，得分为3.09分。</w:t>
        <w:br/>
        <w:t>资金使用合规性 ：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权重分为3分，得分为3分。</w:t>
        <w:br/>
        <w:t>综上，该指标满分13分，得分11.09分，得分率85.31%。</w:t>
        <w:br/>
        <w:t>2.组织实施</w:t>
        <w:br/>
        <w:t>管理制度健全性：米东区司法局已制定相应的财务和业务管理制度，且制度合法、合规、完整，为项目顺利实施提供重要保障。故管理制度健全性权重分为3分，得分为3分。</w:t>
        <w:br/>
        <w:t>制度执行有效性：根据现场调研和资料抽查情况，米东区司法局严格遵守相关法律法规和相关管理规定，项目调整及支出调整手续完备，整体管理合理有序，项目完成后，及时将会计凭证等相关资料分类归档 ，制度执行有效。故制度执行有效性指标权重分为4分，得分4分。</w:t>
        <w:br/>
        <w:t>综上，该指标满分7分，得分7分，得分率为100%。</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项目产出指标由4个二级指标和4个三级指标构成，权重为40分，实际得分40分。</w:t>
        <w:br/>
        <w:t>1.产出数量</w:t>
        <w:br/>
        <w:t>数量指标“调解纠纷”的目标值是不少于1200件，2022年度我单位实际完成1302件，实际完成率100%，故调解纠纷指标权重分为3分，得分为3分。</w:t>
        <w:br/>
        <w:t>数量指标“开展普法宣传活动”的目标值是不少于90场，2022年度我单位实际开展98场，实际完成率为100%，故开展普法宣传活动指标权重分为3分，得分为3分。</w:t>
        <w:br/>
        <w:t>数量指标“指派法律援助案件”的目标值是不少于20件，2022年度我单位实际指派226件，实际完成率100%，故指派法律援助案件指标权重分为4分，得分为4分。</w:t>
        <w:br/>
        <w:t>综上，该指标满分10分，得分10分，得分率为100%。</w:t>
        <w:br/>
        <w:t>2.产出质量</w:t>
        <w:br/>
        <w:t>社区矫正人员管控率 ：“社区矫正人员管控率”的目标值为100%。2022年米东区社区矫正人员管控率为100%，无脱管漏管人员，故社区矫正人员管控率权重分为10分，得分为10分。</w:t>
        <w:br/>
        <w:t>综上，该指标满分10分，得分10分，得分率为100%。</w:t>
        <w:br/>
        <w:t>3.产出时效</w:t>
        <w:br/>
        <w:t>项目完成时间： “项目完成时间”的预期指标值不超过12个月，全年实际完成值12个月，指标完成率100%。故项目完成时间指标权重分为10分，得分为10分。</w:t>
        <w:br/>
        <w:t>综上，该指标满分10分，得分10分，得分率为100%。</w:t>
        <w:br/>
        <w:t>4.产出成本</w:t>
        <w:br/>
        <w:t>调解纠纷成本：“调解纠纷成本”的预期指标值不超过70万元，全年调解纠纷成本实际值为 万元，指标完成率100%，故调解纠纷成本指标权重分为4分，得分为4分。</w:t>
        <w:br/>
        <w:t>开展普法宣传活动成本：“开展普法宣传活动成本”的预期指标值不超过62万元，全年开展普法宣传活动成本实际值为 万元，指标完成率100%,故开展普法宣传活动成本指标权重分为3分，得分3份。</w:t>
        <w:br/>
        <w:t>指派法律援助案件成本：“指派法律援助案件成本”的预期指标值不超过5万元，全年指派法律援助案件成本实际值为2.8万元，指标完成率100%，故指派法律援助案件成本指标权重分为3分，得分3分。</w:t>
        <w:br/>
        <w:t>综上，该指标满分10分，得分10分，得分率为100%。</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项目效益指标由1个二级指标和2个三级指标构成，权重为20分，实际得分20分 。 </w:t>
        <w:br/>
        <w:t>1.项目效益</w:t>
        <w:br/>
        <w:t>（1）实施效益 </w:t>
        <w:br/>
        <w:t>经济效益指标：不适用。 </w:t>
        <w:br/>
        <w:t>社会效益指标：评价指标“开展法律援助工作，服务全区人民”，指标值：有效开展，实际完成值：完全达到预期效果。本项目的实施进一步扩大了法律援助的覆盖范围和影响力，更好的满足我区困难群众的法律援助需求，保障了弱势群体的合法权益。故社会效益指标权重分10分，得分为10分。</w:t>
        <w:br/>
        <w:t>生态效益指标：不适用。</w:t>
        <w:br/>
        <w:t>可持续影响指标：评价指标“提高办案率”，指标值：长期提高，实际完成值：完全达到预期效果。本项目的实施进一步加强了人民调解工作的规范化水平，提高了人民调解案件的办结率，今年我区人民调解案件办结率为100%。故可持续影响指标权重分为5分，得分为5分</w:t>
        <w:br/>
        <w:t>综上，该指标满分15分，得分15分，得分率100%。</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群众满意度”，指标值：≥95%，实际完成值95%。通过设置问卷调查的方式进行考评评价，共计调查样本总量为93个样本，有效调查问卷93份。其中，统计“满意度评价”的平均值为95%。故满意度指标得分为10分。</w:t>
        <w:br/>
        <w:t>综上，该指标满分5分，得分5分，得分率100%。</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本项目预算执行率为61.74%，指标总体完成率为100%，二者之间的偏差值为38.26%，大于20%。偏差原因是:因疫情影响，部分支出未能在2022年结算付款，导致预算执行率偏低。</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 . 把制度学习和制度建设作为开展绩效管理的关键环节，认真学习贯彻财政部门印发的相关制度，结合实际并参照《关于印发&lt;乌鲁木齐市本级部门预算绩效目标管理暂行办法&gt;的通知》（乌财预〔2018〕56号）、《关于做好2019年部门预算项目支出绩效目标管理有关事宜的通知》（乌财预〔2018〕76号）和《项目支出绩效评价管理办法》（财预〔2020〕10号）执行预算绩效管理制度，牢固树立“讲绩效、重绩效、用绩效”的绩效管理理念，进一步增强项目支出责任和效率意识，全面加强项目支出绩效管理，优化资源配置，提高财政项目资金使用绩效和科学精细化管理水平。</w:t>
        <w:br/>
        <w:t>2.全面实施项目支出绩效目标管理。强化项目支出绩效目标。对单位项目支出进行全面梳理、加强审核、合理保障。推进项目支出标准体系建设。对可量化支出的项目，核定统一支出标准。项目资金下达时，通过规范格式同步下达绩效目标，明确单位是预算执行主体，业务科室负责实现项目绩效目标。</w:t>
        <w:br/>
        <w:t>（二）存在的问题及原因分析</w:t>
        <w:br/>
        <w:t>1.指标评价体系中指标权重的确定、定性指标的计分等缺乏科学依据，绩效指标体系不够科学，细化程度不够深。主要原因是：部门人员预算绩效专业知识欠缺和经验不足。</w:t>
        <w:br/>
        <w:t>2.项目支出预算执行情况还有待加强，财务结算和报账还应更加及时和科学合理，资金使用效益有待进一步提高。</w:t>
        <w:br/>
        <w:t>3.绩效目标设立不够明确、细化。需建立完善资金、项目和资产管理办法，切实提高管理水平、财政资金使用效益和部门工作效率，合理调整资源配置方面的积极作用。</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